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highlight w:val="yellow"/>
        </w:rPr>
      </w:pPr>
      <w:r w:rsidDel="00000000" w:rsidR="00000000" w:rsidRPr="00000000">
        <w:rPr>
          <w:b w:val="1"/>
          <w:bCs w:val="1"/>
          <w:highlight w:val="yellow"/>
          <w:rtl w:val="0"/>
        </w:rPr>
        <w:t xml:space="preserve">[client_first_name] [client_middle_name] [client_last_name]</w:t>
      </w:r>
      <w:r w:rsidDel="00000000" w:rsidR="00000000" w:rsidRPr="00000000">
        <w:rPr>
          <w:highlight w:val="yellow"/>
          <w:rtl w:val="0"/>
        </w:rPr>
        <w:t xml:space="preserve">‎</w:t>
      </w:r>
      <w:r w:rsidDel="00000000" w:rsidR="00000000" w:rsidRPr="00000000">
        <w:rPr>
          <w:b w:val="1"/>
          <w:bCs w:val="1"/>
          <w:highlight w:val="yellow"/>
          <w:rtl w:val="0"/>
        </w:rPr>
        <w:t xml:space="preserve">[client_address]</w:t>
      </w:r>
      <w:r w:rsidDel="00000000" w:rsidR="00000000" w:rsidRPr="00000000">
        <w:rPr>
          <w:highlight w:val="yellow"/>
          <w:rtl w:val="0"/>
        </w:rPr>
        <w:t xml:space="preserve">‎</w:t>
      </w:r>
      <w:r w:rsidDel="00000000" w:rsidR="00000000" w:rsidRPr="00000000">
        <w:rPr>
          <w:b w:val="1"/>
          <w:bCs w:val="1"/>
          <w:highlight w:val="yellow"/>
          <w:rtl w:val="0"/>
        </w:rPr>
        <w:t xml:space="preserve">[client_city], [client_state] [client_postal_code]</w:t>
      </w:r>
      <w:r w:rsidDel="00000000" w:rsidR="00000000" w:rsidRPr="00000000">
        <w:rPr>
          <w:highlight w:val="yellow"/>
          <w:rtl w:val="0"/>
        </w:rPr>
        <w:t xml:space="preserve">‎‎</w:t>
      </w:r>
    </w:p>
    <w:p w:rsidR="00000000" w:rsidDel="00000000" w:rsidP="00000000" w:rsidRDefault="00000000" w:rsidRPr="00000000" w14:paraId="00000002">
      <w:pPr>
        <w:rPr>
          <w:highlight w:val="yellow"/>
        </w:rPr>
      </w:pPr>
      <w:r w:rsidDel="00000000" w:rsidR="00000000" w:rsidRPr="00000000">
        <w:rPr>
          <w:rtl w:val="0"/>
        </w:rPr>
      </w:r>
    </w:p>
    <w:p w:rsidR="00000000" w:rsidDel="00000000" w:rsidP="00000000" w:rsidRDefault="00000000" w:rsidRPr="00000000" w14:paraId="00000003">
      <w:pPr>
        <w:rPr>
          <w:highlight w:val="yellow"/>
        </w:rPr>
      </w:pPr>
      <w:r w:rsidDel="00000000" w:rsidR="00000000" w:rsidRPr="00000000">
        <w:rPr>
          <w:b w:val="1"/>
          <w:bCs w:val="1"/>
          <w:highlight w:val="yellow"/>
          <w:rtl w:val="0"/>
        </w:rPr>
        <w:t xml:space="preserve">DOB: [bdate]             |          SSN: [ss_number]</w:t>
      </w:r>
      <w:r w:rsidDel="00000000" w:rsidR="00000000" w:rsidRPr="00000000">
        <w:rPr>
          <w:rtl w:val="0"/>
        </w:rPr>
      </w:r>
    </w:p>
    <w:p w:rsidR="00000000" w:rsidDel="00000000" w:rsidP="00000000" w:rsidRDefault="00000000" w:rsidRPr="00000000" w14:paraId="00000004">
      <w:pPr>
        <w:rPr>
          <w:highlight w:val="yellow"/>
        </w:rPr>
      </w:pPr>
      <w:r w:rsidDel="00000000" w:rsidR="00000000" w:rsidRPr="00000000">
        <w:rPr>
          <w:b w:val="1"/>
          <w:bCs w:val="1"/>
          <w:highlight w:val="yellow"/>
          <w:rtl w:val="0"/>
        </w:rPr>
        <w:t xml:space="preserve">DATE: [curr_date]</w:t>
      </w:r>
      <w:r w:rsidDel="00000000" w:rsidR="00000000" w:rsidRPr="00000000">
        <w:rPr>
          <w:rtl w:val="0"/>
        </w:rPr>
      </w:r>
    </w:p>
    <w:p w:rsidR="00000000" w:rsidDel="00000000" w:rsidP="00000000" w:rsidRDefault="00000000" w:rsidRPr="00000000" w14:paraId="00000005">
      <w:pPr>
        <w:rPr>
          <w:highlight w:val="yellow"/>
        </w:rPr>
      </w:pPr>
      <w:r w:rsidDel="00000000" w:rsidR="00000000" w:rsidRPr="00000000">
        <w:rPr>
          <w:highlight w:val="yellow"/>
          <w:rtl w:val="0"/>
        </w:rPr>
        <w:t xml:space="preserve"> </w:t>
      </w:r>
    </w:p>
    <w:p w:rsidR="00000000" w:rsidDel="00000000" w:rsidP="00000000" w:rsidRDefault="00000000" w:rsidRPr="00000000" w14:paraId="00000006">
      <w:pPr>
        <w:rPr>
          <w:highlight w:val="yellow"/>
        </w:rPr>
      </w:pPr>
      <w:r w:rsidDel="00000000" w:rsidR="00000000" w:rsidRPr="00000000">
        <w:rPr>
          <w:b w:val="1"/>
          <w:bCs w:val="1"/>
          <w:highlight w:val="yellow"/>
          <w:rtl w:val="0"/>
        </w:rPr>
        <w:t xml:space="preserve">[bureau_name]</w:t>
      </w:r>
      <w:r w:rsidDel="00000000" w:rsidR="00000000" w:rsidRPr="00000000">
        <w:rPr>
          <w:highlight w:val="yellow"/>
          <w:rtl w:val="0"/>
        </w:rPr>
        <w:t xml:space="preserve">‎</w:t>
      </w:r>
    </w:p>
    <w:p w:rsidR="00000000" w:rsidDel="00000000" w:rsidP="00000000" w:rsidRDefault="00000000" w:rsidRPr="00000000" w14:paraId="00000007">
      <w:pPr>
        <w:rPr>
          <w:highlight w:val="yellow"/>
        </w:rPr>
      </w:pPr>
      <w:r w:rsidDel="00000000" w:rsidR="00000000" w:rsidRPr="00000000">
        <w:rPr>
          <w:b w:val="1"/>
          <w:bCs w:val="1"/>
          <w:highlight w:val="yellow"/>
          <w:rtl w:val="0"/>
        </w:rPr>
        <w:t xml:space="preserve">[bureau_address]</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b w:val="1"/>
          <w:bCs w:val="1"/>
          <w:rtl w:val="0"/>
        </w:rPr>
        <w:t xml:space="preserve">Subject: Request for Deletion of Unauthorized Inquiries on My Credit Report</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To Whom It May Concern:</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I am writing to formally request an investigation and deletion of unauthorized inquiries that appear on my credit report. These inquiries were made without my consent, and after contacting the creditors listed below, they confirmed they have no evidence that I initiated these inquiries, nor do they possess any written authorization or permissible purpose for these actions. Since there is no authorization from me, either verbal or written, I ask that you delete these unauthorized inquiries from my credit report immediately.</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I understand that verification may occur through the EOSCAR system (Electronic Online Solution for Complete and Accurate Reporting). However, I want to emphasize that the use of this system does not replace the obligation for a thorough investigation. The Consumer Financial Protection Bureau (CFPB) has highlighted limitations in the EOSCAR system, indicating that its automated processes are insufficient in cases where accuracy depends on the verification of underlying documentation. Therefore, I request a manual review of these unauthorized inquiries and a full verification of the relevant documentation.</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Additionally, I specifically request any original application forms or other initial documents the creditors may have on file. This ensures that only responses based on primary documentation are considered and not mere automated confirmations generated through EOSCAR.</w:t>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In accordance with my rights under the Fair Credit Reporting Act (FCRA), these inquiries violate the requirements for permissible purpose, verification, and information accuracy. Below, I outline the relevant FCRA provisions that support my request:</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numPr>
          <w:ilvl w:val="0"/>
          <w:numId w:val="1"/>
        </w:numPr>
        <w:ind w:left="720" w:hanging="360"/>
        <w:rPr/>
      </w:pPr>
      <w:r w:rsidDel="00000000" w:rsidR="00000000" w:rsidRPr="00000000">
        <w:rPr>
          <w:b w:val="1"/>
          <w:bCs w:val="1"/>
          <w:rtl w:val="0"/>
        </w:rPr>
        <w:t xml:space="preserve">Section 604 (15 U.S.C. § 1681b) - Permissible Purposes for Disclosing Credit Reports</w:t>
      </w:r>
      <w:r w:rsidDel="00000000" w:rsidR="00000000" w:rsidRPr="00000000">
        <w:rPr>
          <w:rtl w:val="0"/>
        </w:rPr>
        <w:t xml:space="preserve">‎The FCRA allows credit reporting agencies to disclose consumer reports only under specific circumstances, such as a legitimate business need or a consumer-initiated transaction. Since I have not authorized these inquiries, I request their deletion as they do not meet the permissible purposes defined by this section.</w:t>
      </w:r>
    </w:p>
    <w:p w:rsidR="00000000" w:rsidDel="00000000" w:rsidP="00000000" w:rsidRDefault="00000000" w:rsidRPr="00000000" w14:paraId="00000016">
      <w:pPr>
        <w:numPr>
          <w:ilvl w:val="0"/>
          <w:numId w:val="1"/>
        </w:numPr>
        <w:ind w:left="720" w:hanging="360"/>
        <w:rPr/>
      </w:pPr>
      <w:r w:rsidDel="00000000" w:rsidR="00000000" w:rsidRPr="00000000">
        <w:rPr>
          <w:b w:val="1"/>
          <w:bCs w:val="1"/>
          <w:rtl w:val="0"/>
        </w:rPr>
        <w:t xml:space="preserve">Section 611(a)(5) (15 U.S.C. § 1681i(a)(5)) - Handling of Inaccurate or Unverifiable Information</w:t>
      </w:r>
      <w:r w:rsidDel="00000000" w:rsidR="00000000" w:rsidRPr="00000000">
        <w:rPr>
          <w:rtl w:val="0"/>
        </w:rPr>
        <w:t xml:space="preserve">‎This section grants me the right to dispute any inaccurate, incomplete, or unverifiable information in my report. The FCRA requires credit bureaus to delete any unverifiable item promptly. I formally request, under this provision, that these inquiries be removed, as there is no verifiable authorization for them.</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numPr>
          <w:ilvl w:val="0"/>
          <w:numId w:val="1"/>
        </w:numPr>
        <w:ind w:left="720" w:hanging="360"/>
        <w:rPr/>
      </w:pPr>
      <w:r w:rsidDel="00000000" w:rsidR="00000000" w:rsidRPr="00000000">
        <w:rPr>
          <w:b w:val="1"/>
          <w:bCs w:val="1"/>
          <w:rtl w:val="0"/>
        </w:rPr>
        <w:t xml:space="preserve">Section 609(a)(1)(A) (15 U.S.C. § 1681g) - Right of Access and Verification of Inquiries</w:t>
      </w:r>
      <w:r w:rsidDel="00000000" w:rsidR="00000000" w:rsidRPr="00000000">
        <w:rPr>
          <w:rtl w:val="0"/>
        </w:rPr>
        <w:t xml:space="preserve">‎This FCRA section mandates that credit reporting agencies verify each inquiry listed on a consumer report, including presenting an original signed contract to prove my consent. Since you cannot provide this documentation, I assert my right to have these inquiries removed.</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numPr>
          <w:ilvl w:val="0"/>
          <w:numId w:val="1"/>
        </w:numPr>
        <w:ind w:left="720" w:hanging="360"/>
        <w:rPr/>
      </w:pPr>
      <w:r w:rsidDel="00000000" w:rsidR="00000000" w:rsidRPr="00000000">
        <w:rPr>
          <w:b w:val="1"/>
          <w:bCs w:val="1"/>
          <w:rtl w:val="0"/>
        </w:rPr>
        <w:t xml:space="preserve">Section 623 (15 U.S.C. § 1681s-2) - Responsibilities of Information Providers</w:t>
      </w:r>
      <w:r w:rsidDel="00000000" w:rsidR="00000000" w:rsidRPr="00000000">
        <w:rPr>
          <w:rtl w:val="0"/>
        </w:rPr>
        <w:t xml:space="preserve">‎The FCRA requires information providers to ensure the accuracy and authorization of the information reported. These unauthorized inquiries do not meet these requirements, and the responsibility for their accuracy and authorization lies with both the credit bureau and the information providers.</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numPr>
          <w:ilvl w:val="0"/>
          <w:numId w:val="1"/>
        </w:numPr>
        <w:ind w:left="720" w:hanging="360"/>
        <w:rPr/>
      </w:pPr>
      <w:r w:rsidDel="00000000" w:rsidR="00000000" w:rsidRPr="00000000">
        <w:rPr>
          <w:b w:val="1"/>
          <w:bCs w:val="1"/>
          <w:rtl w:val="0"/>
        </w:rPr>
        <w:t xml:space="preserve">Section 605A (15 U.S.C. § 1681c-1) - Protection Against Identity Theft</w:t>
      </w:r>
      <w:r w:rsidDel="00000000" w:rsidR="00000000" w:rsidRPr="00000000">
        <w:rPr>
          <w:rtl w:val="0"/>
        </w:rPr>
        <w:t xml:space="preserve">‎This provision mandates the removal of unauthorized inquiries that could potentially relate to identity theft. I request the deletion of these inquiries under this protection.</w:t>
      </w:r>
    </w:p>
    <w:p w:rsidR="00000000" w:rsidDel="00000000" w:rsidP="00000000" w:rsidRDefault="00000000" w:rsidRPr="00000000" w14:paraId="0000001D">
      <w:pPr>
        <w:rPr/>
      </w:pPr>
      <w:r w:rsidDel="00000000" w:rsidR="00000000" w:rsidRPr="00000000">
        <w:rPr>
          <w:b w:val="1"/>
          <w:bCs w:val="1"/>
          <w:rtl w:val="0"/>
        </w:rPr>
        <w:t xml:space="preserve">Disputed Inquiries</w:t>
      </w:r>
      <w:r w:rsidDel="00000000" w:rsidR="00000000" w:rsidRPr="00000000">
        <w:rPr>
          <w:rtl w:val="0"/>
        </w:rPr>
      </w:r>
    </w:p>
    <w:p w:rsidR="00000000" w:rsidDel="00000000" w:rsidP="00000000" w:rsidRDefault="00000000" w:rsidRPr="00000000" w14:paraId="0000001E">
      <w:pPr>
        <w:numPr>
          <w:ilvl w:val="0"/>
          <w:numId w:val="2"/>
        </w:numPr>
        <w:ind w:left="720" w:hanging="360"/>
        <w:rPr>
          <w:highlight w:val="yellow"/>
        </w:rPr>
      </w:pPr>
      <w:r w:rsidDel="00000000" w:rsidR="00000000" w:rsidRPr="00000000">
        <w:rPr>
          <w:highlight w:val="yellow"/>
          <w:rtl w:val="0"/>
        </w:rPr>
        <w:t xml:space="preserve">[Listado de indagaciones]</w:t>
      </w:r>
    </w:p>
    <w:p w:rsidR="00000000" w:rsidDel="00000000" w:rsidP="00000000" w:rsidRDefault="00000000" w:rsidRPr="00000000" w14:paraId="0000001F">
      <w:pPr>
        <w:rPr/>
      </w:pPr>
      <w:r w:rsidDel="00000000" w:rsidR="00000000" w:rsidRPr="00000000">
        <w:rPr>
          <w:b w:val="1"/>
          <w:bCs w:val="1"/>
          <w:rtl w:val="0"/>
        </w:rPr>
        <w:t xml:space="preserve">Relevant Case Law:</w:t>
      </w:r>
      <w:r w:rsidDel="00000000" w:rsidR="00000000" w:rsidRPr="00000000">
        <w:rPr>
          <w:rtl w:val="0"/>
        </w:rPr>
        <w:t xml:space="preserve">‎In </w:t>
      </w:r>
      <w:r w:rsidDel="00000000" w:rsidR="00000000" w:rsidRPr="00000000">
        <w:rPr>
          <w:i w:val="1"/>
          <w:iCs w:val="1"/>
          <w:rtl w:val="0"/>
        </w:rPr>
        <w:t xml:space="preserve">Pintos v. Pacific Creditors Association</w:t>
      </w:r>
      <w:r w:rsidDel="00000000" w:rsidR="00000000" w:rsidRPr="00000000">
        <w:rPr>
          <w:rtl w:val="0"/>
        </w:rPr>
        <w:t xml:space="preserve"> (9th Cir. 2010), the Ninth Circuit ruled that accessing a credit report without a legitimate purpose or the consumer's consent constitutes a violation of the FCRA. This precedent supports my request, as these inquiries lack a permissible purpose and authorization. Additionally, in </w:t>
      </w:r>
      <w:r w:rsidDel="00000000" w:rsidR="00000000" w:rsidRPr="00000000">
        <w:rPr>
          <w:i w:val="1"/>
          <w:iCs w:val="1"/>
          <w:rtl w:val="0"/>
        </w:rPr>
        <w:t xml:space="preserve">Dennis v. BEH-1, LLC</w:t>
      </w:r>
      <w:r w:rsidDel="00000000" w:rsidR="00000000" w:rsidRPr="00000000">
        <w:rPr>
          <w:rtl w:val="0"/>
        </w:rPr>
        <w:t xml:space="preserve"> (9th Cir. 2002), the court established that credit inquiries must strictly meet the permissible purpose requirements under the FCRA, further supporting my position on the necessity of removing unauthorized inquiries.</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b w:val="1"/>
          <w:bCs w:val="1"/>
          <w:rtl w:val="0"/>
        </w:rPr>
        <w:t xml:space="preserve">Notice of Civil Liability:</w:t>
      </w:r>
      <w:r w:rsidDel="00000000" w:rsidR="00000000" w:rsidRPr="00000000">
        <w:rPr>
          <w:rtl w:val="0"/>
        </w:rPr>
        <w:t xml:space="preserve">‎According to Section 616 (15 U.S.C. § 1681n), willful violations of the FCRA carry civil liability, including actual damages, punitive damages, and attorney’s fees. Likewise, Section 617 (15 U.S.C. § 1681o) establishes that negligent noncompliance with FCRA provisions also carries civil liability. If these unauthorized inquiries are not removed, I reserve the right to take legal action.</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b w:val="1"/>
          <w:bCs w:val="1"/>
          <w:rtl w:val="0"/>
        </w:rPr>
        <w:t xml:space="preserve">Formal Request:</w:t>
      </w:r>
      <w:r w:rsidDel="00000000" w:rsidR="00000000" w:rsidRPr="00000000">
        <w:rPr>
          <w:rtl w:val="0"/>
        </w:rPr>
        <w:t xml:space="preserve">‎I formally request a complete and manual investigation of the disputed inquiries listed above. In the absence of verifiable documentation and written authorization, I expect these inquiries to be removed from my credit report. Additionally, I request an immediate confirmation of receipt of this letter and that all investigation results be provided in writing within 30 days of receipt, as required by the FCRA.</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Should this request not be fully addressed, I reserve the right to file formal complaints with the Consumer Financial Protection Bureau (CFPB), the Federal Trade Commission (FTC), and my state’s Attorney General’s office, as well as consider additional legal action.</w:t>
      </w:r>
    </w:p>
    <w:p w:rsidR="00000000" w:rsidDel="00000000" w:rsidP="00000000" w:rsidRDefault="00000000" w:rsidRPr="00000000" w14:paraId="00000026">
      <w:pPr>
        <w:rPr/>
      </w:pPr>
      <w:r w:rsidDel="00000000" w:rsidR="00000000" w:rsidRPr="00000000">
        <w:rPr>
          <w:rtl w:val="0"/>
        </w:rPr>
        <w:t xml:space="preserve"> </w:t>
      </w:r>
    </w:p>
    <w:p w:rsidR="00000000" w:rsidDel="00000000" w:rsidP="00000000" w:rsidRDefault="00000000" w:rsidRPr="00000000" w14:paraId="00000027">
      <w:pPr>
        <w:rPr/>
      </w:pPr>
      <w:r w:rsidDel="00000000" w:rsidR="00000000" w:rsidRPr="00000000">
        <w:rPr>
          <w:rtl w:val="0"/>
        </w:rPr>
        <w:t xml:space="preserve">Sincerely,</w:t>
      </w:r>
    </w:p>
    <w:p w:rsidR="00000000" w:rsidDel="00000000" w:rsidP="00000000" w:rsidRDefault="00000000" w:rsidRPr="00000000" w14:paraId="00000028">
      <w:pPr>
        <w:rPr>
          <w:highlight w:val="yellow"/>
        </w:rPr>
      </w:pPr>
      <w:r w:rsidDel="00000000" w:rsidR="00000000" w:rsidRPr="00000000">
        <w:rPr>
          <w:highlight w:val="yellow"/>
          <w:rtl w:val="0"/>
        </w:rPr>
        <w:t xml:space="preserve"> </w:t>
      </w:r>
    </w:p>
    <w:p w:rsidR="00000000" w:rsidDel="00000000" w:rsidP="00000000" w:rsidRDefault="00000000" w:rsidRPr="00000000" w14:paraId="00000029">
      <w:pPr>
        <w:rPr>
          <w:highlight w:val="yellow"/>
        </w:rPr>
      </w:pPr>
      <w:r w:rsidDel="00000000" w:rsidR="00000000" w:rsidRPr="00000000">
        <w:rPr>
          <w:highlight w:val="yellow"/>
          <w:rtl w:val="0"/>
        </w:rPr>
        <w:t xml:space="preserve">[client_first_name] [client_last_name]‎</w:t>
      </w:r>
    </w:p>
    <w:p w:rsidR="00000000" w:rsidDel="00000000" w:rsidP="00000000" w:rsidRDefault="00000000" w:rsidRPr="00000000" w14:paraId="0000002A">
      <w:pPr>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fHzJEd9mGCY+5+IYMdwhPyrxOw==">CgMxLjA4AHIhMUNVSGdwT01Wb0oyVVdOOXc3c28zM3hmTXdRdWxMNXJx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fc111285-cafa-4fc9-8a9a-bd902089b24f_Enabled">
    <vt:lpwstr>true</vt:lpwstr>
  </property>
  <property fmtid="{D5CDD505-2E9C-101B-9397-08002B2CF9AE}" pid="3" name="MSIP_Label_fc111285-cafa-4fc9-8a9a-bd902089b24f_SetDate">
    <vt:lpwstr>2026-03-09T21:51:34Z</vt:lpwstr>
  </property>
  <property fmtid="{D5CDD505-2E9C-101B-9397-08002B2CF9AE}" pid="4" name="MSIP_Label_fc111285-cafa-4fc9-8a9a-bd902089b24f_Method">
    <vt:lpwstr>Privileged</vt:lpwstr>
  </property>
  <property fmtid="{D5CDD505-2E9C-101B-9397-08002B2CF9AE}" pid="5" name="MSIP_Label_fc111285-cafa-4fc9-8a9a-bd902089b24f_Name">
    <vt:lpwstr>Public</vt:lpwstr>
  </property>
  <property fmtid="{D5CDD505-2E9C-101B-9397-08002B2CF9AE}" pid="6" name="MSIP_Label_fc111285-cafa-4fc9-8a9a-bd902089b24f_SiteId">
    <vt:lpwstr>cbc2c381-2f2e-4d93-91d1-506c9316ace7</vt:lpwstr>
  </property>
  <property fmtid="{D5CDD505-2E9C-101B-9397-08002B2CF9AE}" pid="7" name="MSIP_Label_fc111285-cafa-4fc9-8a9a-bd902089b24f_ActionId">
    <vt:lpwstr>5c14730d-9eb2-48d1-bc47-b5372811359d</vt:lpwstr>
  </property>
  <property fmtid="{D5CDD505-2E9C-101B-9397-08002B2CF9AE}" pid="8" name="MSIP_Label_fc111285-cafa-4fc9-8a9a-bd902089b24f_ContentBits">
    <vt:lpwstr>0</vt:lpwstr>
  </property>
  <property fmtid="{D5CDD505-2E9C-101B-9397-08002B2CF9AE}" pid="9" name="MSIP_Label_fc111285-cafa-4fc9-8a9a-bd902089b24f_Tag">
    <vt:lpwstr>10, 0, 1, 1</vt:lpwstr>
  </property>
</Properties>
</file>